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F64A7" w14:textId="77777777" w:rsidR="008F3099" w:rsidRDefault="00F5112B">
      <w:pPr>
        <w:pStyle w:val="Recuodecorpodetexto"/>
        <w:tabs>
          <w:tab w:val="left" w:pos="720"/>
        </w:tabs>
        <w:jc w:val="center"/>
        <w:rPr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I CONGRESSO DE ARTE EDUCAÇÃO, MEMÓRIA SOCIAL E MEDIAÇÃO CULTURAL DO SESC PARÁ: ARTE EDUCAÇÃO PARA O FUTURO JÁ</w:t>
      </w:r>
    </w:p>
    <w:p w14:paraId="2D150EBF" w14:textId="77777777" w:rsidR="008F3099" w:rsidRDefault="008F3099">
      <w:pPr>
        <w:pStyle w:val="normal2"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37215" w14:textId="77777777" w:rsidR="008F3099" w:rsidRDefault="00F5112B">
      <w:pPr>
        <w:pStyle w:val="normal2"/>
        <w:tabs>
          <w:tab w:val="left" w:pos="720"/>
        </w:tabs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PARA APRESENTAÇÃO DE TRABALHOS</w:t>
      </w:r>
    </w:p>
    <w:p w14:paraId="7F9C480C" w14:textId="77777777" w:rsidR="008F3099" w:rsidRDefault="008F3099">
      <w:pPr>
        <w:pStyle w:val="normal2"/>
        <w:tabs>
          <w:tab w:val="left" w:pos="72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84EBF2" w14:textId="2F14BF78" w:rsidR="008F3099" w:rsidRDefault="00F5112B">
      <w:pPr>
        <w:pStyle w:val="normal2"/>
        <w:tabs>
          <w:tab w:val="left" w:pos="72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Serviço Social do Comércio – Sesc, Departamento Regional do Pará, por meio de sua Unidade de Marabá, torna pública a chamada para apresentação de trabalhos para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Congresso De Arte Educação, Memória Social e Mediação Cultural do Sesc Pará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realizado no período de 24 a 26 de outubro de 2024, 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Marabá</w:t>
      </w:r>
      <w:r>
        <w:rPr>
          <w:rFonts w:ascii="Times New Roman" w:eastAsia="Times New Roman" w:hAnsi="Times New Roman" w:cs="Times New Roman"/>
          <w:sz w:val="24"/>
          <w:szCs w:val="24"/>
        </w:rPr>
        <w:t>, na Faculdade Anhanguera,  situada à Rodovia BR-230, Transamazônica, Marabá, PA.</w:t>
      </w:r>
    </w:p>
    <w:p w14:paraId="6B5C78DB" w14:textId="77777777" w:rsidR="008F3099" w:rsidRDefault="008F3099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955082" w14:textId="77777777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EMA </w:t>
      </w:r>
    </w:p>
    <w:p w14:paraId="5C3E7B3E" w14:textId="77777777" w:rsidR="008F3099" w:rsidRDefault="008F3099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AE891" w14:textId="7187BA3F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 o tema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Arte Educação para o Futuro-Já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I Congresso de Arte Educação, Memória Social e Mediação Cultural do Sesc Pará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propõe uma reflexão sobre a contribuição das práticas em arte educação para as emergências sociais e ambientais atuais, realizadas nas amazônias brasileiras  e em outras regiões brasileiras, em especial nos interiores e áreas mais distantes de grandes centros urbanos. Considerando-se as dimensões simbólica, educativa e cidadã da arte e cultura e o seu papel social na representação, mobilização e agregação de pessoas e grupos, o Congresso surge em função da necessidade de reiterar, amplificar e visibilizar o papel e  poder desse campo de conhecimento e atuação nos dias atuais, em especial nos territórios onde as políticas culturais e cidadãs atuam com eficácia aquém de suas demandas e riquezas sociais. O Congresso se configura como espaço para um diálogo intercultural entre diferentes agentes culturais individuais e coletivos que atuam no questionamento das epistemologias e práticas colonizantes, propondo e realizando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lastRenderedPageBreak/>
        <w:t>ações que valorizam a sociodiversidade como base para a construção sustentável dos territórios.</w:t>
      </w:r>
    </w:p>
    <w:p w14:paraId="1188E3DC" w14:textId="77777777" w:rsidR="008F3099" w:rsidRDefault="008F3099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4B9A38F3" w14:textId="77777777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02. ARTE EDUCAÇÃO E MEMÓRIA SOCIAL NO SESC</w:t>
      </w:r>
    </w:p>
    <w:p w14:paraId="7687ADCC" w14:textId="77777777" w:rsidR="008F3099" w:rsidRDefault="008F3099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4E235E0D" w14:textId="77777777" w:rsidR="008F3099" w:rsidRDefault="00F5112B">
      <w:pPr>
        <w:pStyle w:val="Primeirorecuodecorpodetexto"/>
        <w:tabs>
          <w:tab w:val="left" w:pos="720"/>
        </w:tabs>
        <w:spacing w:line="360" w:lineRule="auto"/>
        <w:jc w:val="both"/>
      </w:pPr>
      <w:r>
        <w:rPr>
          <w:rFonts w:eastAsia="Times New Roman" w:cs="Times New Roman"/>
          <w:color w:val="333333"/>
          <w:sz w:val="24"/>
          <w:szCs w:val="24"/>
          <w:highlight w:val="white"/>
        </w:rPr>
        <w:t>O Congresso tem como base institucional seus Marcos Referenciais em Arte Educação e de Memória Social e Patrimônio, os quais orientam sua Política Cultural, a partir de uma perspectiva dos direitos culturais e da diversidade.  As ações artístico-pedagógicas afirmativas buscam contribuir para o acesso de grupos da sociedade em situação de desigualdade e discriminação, promovendo inclusão ao se considerar especificidades e as mais diferentes oportunidades, garantindo as diversidades cultural, geracional, territorial e a acessibilidade oriundas de práticas horizontais e coletivas.  Na mesma perspectiva, o campo da Memória Social valoriza o debate, o intercâmbio e a reflexão sobre os temas que permeiam a constituição da sociedade e das diferentes culturas, a partir das ferramentas de formação da memória coletiva das sociedades. Considerando-se aqui a arte educação em sentido ampliado, nos processos de criação, produção, difusão, recepção, mediação e formação de públicos, o Sesc define em seu Referencial de Programas Sociais a atividade arte educação como as ações de mediação da arte e da cultura com os públicos por meio de um conjunto de processos e práticas educativos, visando à reflexão, à promoção do pensamento crítico e à ampliação de saberes e conhecimentos, organizados através de ações formativas, ações mediadas, apresentações artístico-culturais, exposições, entre outras.</w:t>
      </w:r>
    </w:p>
    <w:p w14:paraId="3DDBE4C6" w14:textId="77777777" w:rsidR="008F3099" w:rsidRDefault="00F5112B">
      <w:pPr>
        <w:pStyle w:val="normal2"/>
        <w:tabs>
          <w:tab w:val="left" w:pos="72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03. ORGANIZAÇÃO</w:t>
      </w:r>
    </w:p>
    <w:p w14:paraId="37E467C8" w14:textId="77777777" w:rsidR="008F3099" w:rsidRDefault="00F5112B">
      <w:pPr>
        <w:pStyle w:val="normal2"/>
        <w:tabs>
          <w:tab w:val="left" w:pos="72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ab/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Congresso De Arte Educação, Memória Social e Mediação Cultural do Sesc  Pará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Arte Educação para o Futuro Já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 será organizado pelo Sesc Pará, Unidade Marabá, em parceria com a Faculdade de Artes Visuais (FAV/ILLA), com o Media Lab/Unifesspa,  com o Projeto de Extensão "Ler, Escrever e Narrar na Amazônia: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lastRenderedPageBreak/>
        <w:t>Modos de ser e de Fazer - Faculdade de Estudos da Linguagem  (FAEL/ILLA) e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Pró reitoria de Extensão e Assuntos Estudantis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da Universidade Federal do Sul e Sudeste do Pará (PROEX - Unifesspa) e  com a Secretaria Municipal de Educação (SEMED), utilizando-se metodologia de planejamento  e gestão compartilhada com coletivos, comunidades e instituições culturais que aceitem o convite no processo de organização. Em termo próprio, a Comissão organizadora comporá o comitê científico para análise dos trabalhos inscritos, a comissão artística para seleção e organização da programação e a comissão de sistematização para relatoria e organização dos materiais a comporem os anais do evento.</w:t>
      </w:r>
    </w:p>
    <w:p w14:paraId="506E340E" w14:textId="77777777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04. OBJETIVOS</w:t>
      </w:r>
    </w:p>
    <w:p w14:paraId="2ECFD31B" w14:textId="77777777" w:rsidR="008F3099" w:rsidRDefault="008F3099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7A5D" w14:textId="6048B012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Congresso De Arte Educação, Memória Social e Mediação Cultural do Sesc Pará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abrangerá os públicos afins aos campos da arte, da educação e da cultura da cidade de Marabá, Região dos Carajás e demais regiões do Pará e Norte do Brasil, bem como dos demais interessados em todo território nacional,  evidenciando-se o papel mediador da arte, da educação e da cultura para a construção de relações mais humanizantes e sensíveis,  entre todos os grupos sociais e destes como parte da Natureza.</w:t>
      </w:r>
    </w:p>
    <w:p w14:paraId="0C7D2D89" w14:textId="5334D3C5" w:rsidR="008F3099" w:rsidRDefault="00F5112B">
      <w:pPr>
        <w:pStyle w:val="normal2"/>
        <w:tabs>
          <w:tab w:val="left" w:pos="720"/>
        </w:tabs>
        <w:spacing w:after="0" w:line="360" w:lineRule="auto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Promover o compartilhamento e interlocução entre pesquisas de natureza acadêmica e demais investigações técnicas, científicas, artísticas e metodológicas em diálogo com ações formativas, mediadas e apresentações artísticas realizadas durante o evento;</w:t>
      </w:r>
    </w:p>
    <w:p w14:paraId="39489C0A" w14:textId="41ECDE66" w:rsidR="008F3099" w:rsidRDefault="00F5112B">
      <w:pPr>
        <w:pStyle w:val="normal2"/>
        <w:tabs>
          <w:tab w:val="left" w:pos="720"/>
        </w:tabs>
        <w:spacing w:after="0" w:line="360" w:lineRule="auto"/>
        <w:ind w:left="737" w:hanging="73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</w:rPr>
        <w:t>Contemplar a participação de diversos agentes da cultura e da educação (artistas, professores, arte educadores, pesquisadores, grupos culturais, coletivos, produtores, gestores, técnicos) para reflexão sobre  o papel mediador e propulsor da arte educação e cultura  frente à vida presente em suas emergências culturais, sociais e ambientais amazônidas, brasileiras e mundiais;</w:t>
      </w:r>
    </w:p>
    <w:p w14:paraId="3196F91C" w14:textId="6864B311" w:rsidR="008F3099" w:rsidRDefault="00F5112B">
      <w:pPr>
        <w:pStyle w:val="normal2"/>
        <w:tabs>
          <w:tab w:val="left" w:pos="720"/>
        </w:tabs>
        <w:spacing w:after="0" w:line="360" w:lineRule="auto"/>
        <w:ind w:left="737" w:hanging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Propiciar diálogos interculturais que contemplem as diversidades culturais, com destaque para os grupos étnicos-territoriais que compõem a formação social amazônida: indígenas, negritudes, ribeirinhos, camponeses, periferias urbanas, entre outros. </w:t>
      </w:r>
    </w:p>
    <w:p w14:paraId="07DF79F9" w14:textId="77777777" w:rsidR="008F3099" w:rsidRDefault="00F5112B">
      <w:pPr>
        <w:pStyle w:val="normal2"/>
        <w:tabs>
          <w:tab w:val="left" w:pos="72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05.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TEMAS GERADORES</w:t>
      </w:r>
    </w:p>
    <w:p w14:paraId="2356EDEC" w14:textId="1648B562" w:rsidR="008F3099" w:rsidRDefault="00F5112B">
      <w:pPr>
        <w:pStyle w:val="normal2"/>
        <w:tabs>
          <w:tab w:val="left" w:pos="72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Congresso tem como temas geradores de suas exposições, reflexões, proposições e programação arte educativas os seguintes temas geradores : </w:t>
      </w:r>
    </w:p>
    <w:p w14:paraId="58F22D81" w14:textId="40B033CB" w:rsidR="008F3099" w:rsidRDefault="00F5112B">
      <w:pPr>
        <w:pStyle w:val="Primeirorecuodecorpodetexto"/>
        <w:ind w:left="737" w:firstLine="0"/>
        <w:jc w:val="both"/>
      </w:pPr>
      <w:r>
        <w:rPr>
          <w:rFonts w:eastAsia="Times New Roman" w:cs="Times New Roman"/>
          <w:b/>
          <w:sz w:val="24"/>
          <w:szCs w:val="24"/>
        </w:rPr>
        <w:t>5.1. Arte Educação Como Ponte Para um Futuro Já</w:t>
      </w:r>
      <w:r>
        <w:rPr>
          <w:rFonts w:eastAsia="Times New Roman" w:cs="Times New Roman"/>
          <w:sz w:val="24"/>
          <w:szCs w:val="24"/>
        </w:rPr>
        <w:t>: papel mediador da arte educação e ações de memória em territórios amazônicos e afins, no contexto das emergências culturais, sociais e ambientais contemporâneas</w:t>
      </w:r>
    </w:p>
    <w:p w14:paraId="5DC8A599" w14:textId="77777777" w:rsidR="008F3099" w:rsidRDefault="00F5112B">
      <w:pPr>
        <w:pStyle w:val="Primeirorecuodecorpodetexto"/>
        <w:ind w:left="737" w:firstLine="0"/>
        <w:jc w:val="both"/>
      </w:pPr>
      <w:r>
        <w:rPr>
          <w:rFonts w:eastAsia="Times New Roman" w:cs="Times New Roman"/>
          <w:b/>
          <w:sz w:val="24"/>
          <w:szCs w:val="24"/>
        </w:rPr>
        <w:t>5.2. Arte Educação nas Escolas</w:t>
      </w:r>
      <w:r>
        <w:rPr>
          <w:rFonts w:eastAsia="Times New Roman" w:cs="Times New Roman"/>
          <w:sz w:val="24"/>
          <w:szCs w:val="24"/>
        </w:rPr>
        <w:t>: experiências de Artes nas Escolas e Memória Social Coletiva.  Contação de Histórias e Mediação Literária em ambientes escolares e não-escolares;</w:t>
      </w:r>
    </w:p>
    <w:p w14:paraId="7585C275" w14:textId="54155CC8" w:rsidR="008F3099" w:rsidRDefault="00F5112B">
      <w:pPr>
        <w:pStyle w:val="Primeirorecuodecorpodetexto"/>
        <w:ind w:left="737" w:firstLine="0"/>
        <w:jc w:val="both"/>
      </w:pPr>
      <w:r>
        <w:rPr>
          <w:rFonts w:eastAsia="Times New Roman" w:cs="Times New Roman"/>
          <w:b/>
          <w:sz w:val="24"/>
          <w:szCs w:val="24"/>
        </w:rPr>
        <w:t>5.3 Arte Educação como Território de Abrigo</w:t>
      </w:r>
      <w:r>
        <w:rPr>
          <w:rFonts w:eastAsia="Times New Roman" w:cs="Times New Roman"/>
          <w:sz w:val="24"/>
          <w:szCs w:val="24"/>
        </w:rPr>
        <w:t>:  Territórios e Etnicidades: Periferias Urbanas, Cultura Negra, Culturas Indígenas, Cultura do Campo, Cultura Ribeirinha;</w:t>
      </w:r>
    </w:p>
    <w:p w14:paraId="27820794" w14:textId="77777777" w:rsidR="008F3099" w:rsidRDefault="00F5112B">
      <w:pPr>
        <w:pStyle w:val="Primeirorecuodecorpodetexto"/>
        <w:ind w:left="737" w:firstLine="0"/>
        <w:jc w:val="both"/>
      </w:pPr>
      <w:r>
        <w:rPr>
          <w:rFonts w:eastAsia="Times New Roman" w:cs="Times New Roman"/>
          <w:b/>
          <w:sz w:val="24"/>
          <w:szCs w:val="24"/>
        </w:rPr>
        <w:t xml:space="preserve">5.4. Arte Educação como Acessibilidade: </w:t>
      </w:r>
      <w:r>
        <w:rPr>
          <w:rFonts w:eastAsia="Times New Roman" w:cs="Times New Roman"/>
          <w:sz w:val="24"/>
          <w:szCs w:val="24"/>
        </w:rPr>
        <w:t>Acessibilidade Cultural e Educacional;</w:t>
      </w:r>
    </w:p>
    <w:p w14:paraId="42698305" w14:textId="77777777" w:rsidR="008F3099" w:rsidRDefault="00F5112B">
      <w:pPr>
        <w:pStyle w:val="Primeirorecuodecorpodetexto"/>
        <w:ind w:left="737" w:firstLine="0"/>
        <w:jc w:val="both"/>
      </w:pPr>
      <w:r>
        <w:rPr>
          <w:rFonts w:eastAsia="Times New Roman" w:cs="Times New Roman"/>
          <w:b/>
          <w:sz w:val="24"/>
          <w:szCs w:val="24"/>
        </w:rPr>
        <w:t>5.5. Arte Educação e Identidades de Gênero</w:t>
      </w:r>
      <w:r>
        <w:rPr>
          <w:rFonts w:eastAsia="Times New Roman" w:cs="Times New Roman"/>
          <w:sz w:val="24"/>
          <w:szCs w:val="24"/>
        </w:rPr>
        <w:t>: A abordagem dos papéis de gênero nas ações de arte educação;</w:t>
      </w:r>
    </w:p>
    <w:p w14:paraId="64D430E1" w14:textId="459EFC60" w:rsidR="008F3099" w:rsidRDefault="00F5112B">
      <w:pPr>
        <w:pStyle w:val="Primeirorecuodecorpodetexto"/>
        <w:ind w:left="737" w:firstLine="0"/>
        <w:jc w:val="both"/>
      </w:pPr>
      <w:r>
        <w:rPr>
          <w:rFonts w:eastAsia="Times New Roman" w:cs="Times New Roman"/>
          <w:b/>
          <w:sz w:val="24"/>
          <w:szCs w:val="24"/>
        </w:rPr>
        <w:t>5.6. Arte Educação para a Memória Social</w:t>
      </w:r>
      <w:r>
        <w:rPr>
          <w:rFonts w:eastAsia="Times New Roman" w:cs="Times New Roman"/>
          <w:sz w:val="24"/>
          <w:szCs w:val="24"/>
        </w:rPr>
        <w:t>: A construção coletiva das memórias. Identidades de hoje e para amanhã. Museus e Centros de Memória indígenas, negros, comunitários, políticos, de migrantes;</w:t>
      </w:r>
    </w:p>
    <w:p w14:paraId="3B640E51" w14:textId="77777777" w:rsidR="008F3099" w:rsidRDefault="00F5112B">
      <w:pPr>
        <w:pStyle w:val="Primeirorecuodecorpodetexto"/>
        <w:ind w:left="737" w:firstLine="0"/>
        <w:jc w:val="both"/>
      </w:pPr>
      <w:r>
        <w:rPr>
          <w:rFonts w:eastAsia="Times New Roman" w:cs="Times New Roman"/>
          <w:b/>
          <w:sz w:val="24"/>
          <w:szCs w:val="24"/>
        </w:rPr>
        <w:t>5.7. Arte Educação como Mediação Cultural</w:t>
      </w:r>
      <w:r>
        <w:rPr>
          <w:rFonts w:eastAsia="Times New Roman" w:cs="Times New Roman"/>
          <w:sz w:val="24"/>
          <w:szCs w:val="24"/>
        </w:rPr>
        <w:t>: Experiências e metodologias de mediação cultural.</w:t>
      </w:r>
    </w:p>
    <w:p w14:paraId="08860675" w14:textId="77777777" w:rsidR="008F3099" w:rsidRDefault="008F3099">
      <w:pPr>
        <w:pStyle w:val="normal2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25F7E" w14:textId="77777777" w:rsidR="008F3099" w:rsidRDefault="008F3099">
      <w:pPr>
        <w:pStyle w:val="normal2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625F7" w14:textId="77777777" w:rsidR="008F3099" w:rsidRDefault="008F3099">
      <w:pPr>
        <w:pStyle w:val="normal2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B2942" w14:textId="77777777" w:rsidR="008F3099" w:rsidRDefault="008F3099">
      <w:pPr>
        <w:pStyle w:val="normal2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583A4" w14:textId="77777777" w:rsidR="00F5112B" w:rsidRDefault="00F5112B">
      <w:pPr>
        <w:pStyle w:val="normal2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A891E" w14:textId="7F44B7A0" w:rsidR="008F3099" w:rsidRDefault="00F5112B">
      <w:pPr>
        <w:pStyle w:val="normal2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06.  LINGUAGENS ARTÍSTICAS E CAMPOS DE SABERES</w:t>
      </w:r>
    </w:p>
    <w:p w14:paraId="378B09F5" w14:textId="77777777" w:rsidR="008F3099" w:rsidRDefault="00F5112B">
      <w:pPr>
        <w:pStyle w:val="normal2"/>
        <w:tabs>
          <w:tab w:val="left" w:pos="72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Considerando a arte educação em sentido ampliado e a sua interface possível com várias áreas, os temas geradores poderão estar relacionados com as linguagens e campos de saberes aqui relacionados ou com outros afins: Artes Cênicas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(circo, dança, performance, teatro); Artes Visuais; Artesanato; Audiovisual; Culturas Indígenas; Cultura Afro-brasileira; Cultura urbano periférica; Educação Ambiental; Literatura Escrita, Oral e Contação de Histórias; Mediação Cultural; Memória Social e Patrimônio; Música.</w:t>
      </w:r>
    </w:p>
    <w:p w14:paraId="6C09CF79" w14:textId="77777777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07.   SUBMISSÃO DE TRABALHOS</w:t>
      </w:r>
    </w:p>
    <w:p w14:paraId="4F693C22" w14:textId="43EAD0C0" w:rsidR="008F3099" w:rsidRDefault="00F5112B">
      <w:pPr>
        <w:pStyle w:val="Primeirorecuodecorpodetexto"/>
        <w:tabs>
          <w:tab w:val="left" w:pos="720"/>
        </w:tabs>
        <w:spacing w:line="360" w:lineRule="auto"/>
        <w:ind w:firstLine="0"/>
        <w:jc w:val="both"/>
      </w:pPr>
      <w:r>
        <w:rPr>
          <w:rFonts w:eastAsia="Times New Roman" w:cs="Times New Roman"/>
          <w:sz w:val="24"/>
          <w:szCs w:val="24"/>
          <w:highlight w:val="white"/>
        </w:rPr>
        <w:tab/>
        <w:t xml:space="preserve">Poderão submeter trabalhos para as </w:t>
      </w:r>
      <w:r>
        <w:rPr>
          <w:rFonts w:eastAsia="Times New Roman" w:cs="Times New Roman"/>
          <w:b/>
          <w:sz w:val="24"/>
          <w:szCs w:val="24"/>
          <w:highlight w:val="white"/>
        </w:rPr>
        <w:t xml:space="preserve">Comunicações Orais </w:t>
      </w:r>
      <w:r>
        <w:rPr>
          <w:rFonts w:eastAsia="Times New Roman" w:cs="Times New Roman"/>
          <w:sz w:val="24"/>
          <w:szCs w:val="24"/>
          <w:highlight w:val="white"/>
        </w:rPr>
        <w:t>(apresentação teórica da pesquisa em até 20 minutos),</w:t>
      </w:r>
      <w:r>
        <w:rPr>
          <w:rFonts w:eastAsia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eastAsia="Times New Roman" w:cs="Times New Roman"/>
          <w:b/>
          <w:sz w:val="24"/>
          <w:szCs w:val="24"/>
          <w:highlight w:val="white"/>
        </w:rPr>
        <w:t>Comunicações Performativas (</w:t>
      </w:r>
      <w:r>
        <w:rPr>
          <w:rFonts w:eastAsia="Times New Roman" w:cs="Times New Roman"/>
          <w:sz w:val="24"/>
          <w:szCs w:val="24"/>
          <w:highlight w:val="white"/>
        </w:rPr>
        <w:t xml:space="preserve">exposição prática da pesquisa, em até 20 minutos), </w:t>
      </w:r>
      <w:r>
        <w:rPr>
          <w:rFonts w:eastAsia="Times New Roman" w:cs="Times New Roman"/>
          <w:b/>
          <w:sz w:val="24"/>
          <w:szCs w:val="24"/>
          <w:highlight w:val="white"/>
        </w:rPr>
        <w:t xml:space="preserve">Programação Artística </w:t>
      </w:r>
      <w:r>
        <w:rPr>
          <w:rFonts w:eastAsia="Times New Roman" w:cs="Times New Roman"/>
          <w:sz w:val="24"/>
          <w:szCs w:val="24"/>
          <w:highlight w:val="white"/>
        </w:rPr>
        <w:t>(exposição de artes, apresentações de teatro, dança, performance, música, poesia), Oficinas</w:t>
      </w:r>
      <w:r>
        <w:rPr>
          <w:rFonts w:eastAsia="Times New Roman" w:cs="Times New Roman"/>
          <w:b/>
          <w:sz w:val="24"/>
          <w:szCs w:val="24"/>
          <w:highlight w:val="white"/>
        </w:rPr>
        <w:t xml:space="preserve"> e minicursos. </w:t>
      </w:r>
    </w:p>
    <w:p w14:paraId="1334C2D7" w14:textId="77777777" w:rsidR="008F3099" w:rsidRDefault="00F5112B">
      <w:pPr>
        <w:pStyle w:val="Primeirorecuodecorpodetexto"/>
        <w:tabs>
          <w:tab w:val="left" w:pos="720"/>
        </w:tabs>
        <w:spacing w:line="360" w:lineRule="auto"/>
        <w:ind w:firstLine="0"/>
        <w:jc w:val="both"/>
      </w:pPr>
      <w:r>
        <w:rPr>
          <w:rFonts w:eastAsia="Times New Roman" w:cs="Times New Roman"/>
          <w:sz w:val="24"/>
          <w:szCs w:val="24"/>
          <w:highlight w:val="white"/>
        </w:rPr>
        <w:tab/>
        <w:t>P</w:t>
      </w:r>
      <w:r>
        <w:rPr>
          <w:rFonts w:eastAsia="Times New Roman" w:cs="Times New Roman"/>
          <w:color w:val="333333"/>
          <w:sz w:val="24"/>
          <w:szCs w:val="24"/>
          <w:highlight w:val="white"/>
        </w:rPr>
        <w:t xml:space="preserve">odem se inscrever artistas, educadores, arte educadores, professores (de todos os níveis educacionais) e pesquisadores que  realizam práticas em arte e cultura numa perspectiva educadora, desenvolvendo projetos em uma determinada área do saber ou através de projetos interdisciplinares, multidisciplinares e transdisciplinares,  seja em uma linguagem artística específica, entre linguagens artísticas bem como na interface entre linguagem artísticas e outras áreas do conhecimento, desde que associada aos temas geradores. </w:t>
      </w:r>
    </w:p>
    <w:p w14:paraId="6A236774" w14:textId="77777777" w:rsidR="008F3099" w:rsidRDefault="00F5112B">
      <w:pPr>
        <w:pStyle w:val="normal2"/>
        <w:tabs>
          <w:tab w:val="left" w:pos="720"/>
        </w:tabs>
        <w:spacing w:before="240" w:after="240" w:line="360" w:lineRule="auto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7.1.  Pesquisas acadêmicas: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apresentação teórica da pesquisa, com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trabalho concluído ou em processo, podendo se inscrever Pesquisadores em Artes, Arte Educação, Memória Social e Patrimônio e áreas afins, graduados e pós-graduados, independentes ou vinculados a alguma instituição pública ou privada do País. Poderão participar também professores da educação básica e superior, estudantes de graduação, de Pós-Graduação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lato sensu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lastRenderedPageBreak/>
        <w:t xml:space="preserve">(Especialização) e stricto sensu (Mestrado e Doutorado) dos Programas de Pós-Graduação dos Estados da Região Norte e de outras regiões do Brasil.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Serão aceitos resumos expandidos,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contendo título, nome do(a) autor(a), e três a cinco palavras-chave, com no mínimo 250 e no máximo 500 palavras.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texto deve apresentar de forma clara e objetiva a proposta geral da pesquisa, quadro teórico, metodologia e resultados esperados ou alcançados que o pesquisador(a) pretende compartilhar. Podem ser apresentados quaisquer aspectos da pesquisa em andamento e os resultados devem ser condizentes com o estágio de desenvolvimento da pesquisa sendo um item obrigatório no caso de pesquisas já qualificadas ou concluídas. No resumo, serão aceitas apenas citações indiretas. Incluir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Bibliografia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sobrenome, nome, título, subtítulo cidade, editora, ano. Para submeter o trabalho acesse </w:t>
      </w:r>
      <w:hyperlink r:id="rId6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 link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Siga as instruções e preencha as informações solicitadas. Ao final anexe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arquivo do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resumo no formato .pdf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B44B391" w14:textId="35B33DEB" w:rsidR="008F3099" w:rsidRDefault="00F5112B">
      <w:pPr>
        <w:pStyle w:val="normal2"/>
        <w:tabs>
          <w:tab w:val="left" w:pos="720"/>
        </w:tabs>
        <w:spacing w:before="240" w:after="240" w:line="360" w:lineRule="auto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ab/>
        <w:t xml:space="preserve">7.1.2. Investigações livres: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através de comunicação oral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ou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comunicação performativa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poderão inscrever investigações livres, sejam elas de natureza artística, metodológica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ou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técnica,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referente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a  relatos de experiências ou de  projetos desenvolvidos (ou em processo) bem como experimentações aplicadas a públicos diversos como alunos, professores, comunidades e públicos em geral nos Estados da Região Norte e de outras regiões do Brasil.</w:t>
      </w:r>
    </w:p>
    <w:p w14:paraId="45A9A721" w14:textId="1F05D918" w:rsidR="008F3099" w:rsidRDefault="00F5112B">
      <w:pPr>
        <w:pStyle w:val="normal2"/>
        <w:tabs>
          <w:tab w:val="left" w:pos="720"/>
        </w:tabs>
        <w:spacing w:before="240" w:after="240" w:line="360" w:lineRule="auto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Serão aceitos resumos contendo: título, nome do(a)s autor(a)s, descrição da ação/pesquisa/projeto, público, metodologia utilizada, imagens (fotos) do processo, resultados alcançados (quantitativos e qualitativos). Utilizar no máximo uma página. Para se inscrever, acesse </w:t>
      </w:r>
      <w:hyperlink r:id="rId7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 link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Siga as instruções e preencha as informações solicitadas. Ao final anexe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arquivo do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resumo no formato .pdf.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texto deve apresentar de forma clara e objetiva a proposta geral do trabalho que o (a) apresentador(a) pretende compartilhar.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87D74BB" w14:textId="77777777" w:rsidR="008F3099" w:rsidRDefault="00F5112B">
      <w:pPr>
        <w:pStyle w:val="normal2"/>
        <w:tabs>
          <w:tab w:val="left" w:pos="720"/>
        </w:tabs>
        <w:spacing w:before="240" w:after="240" w:line="360" w:lineRule="auto"/>
        <w:ind w:left="737" w:hanging="7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ab/>
        <w:t xml:space="preserve">7.1.3. Programação artística: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para compor a programação das apresentações artísticas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os/as propositores poderão inscrever nas seguintes modalidades </w:t>
      </w:r>
      <w:hyperlink r:id="rId8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pelo link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FF3F850" w14:textId="77777777" w:rsidR="008F3099" w:rsidRDefault="00F5112B">
      <w:pPr>
        <w:pStyle w:val="Recuodecorpodetexto"/>
        <w:tabs>
          <w:tab w:val="left" w:pos="720"/>
        </w:tabs>
        <w:ind w:left="737"/>
        <w:jc w:val="both"/>
      </w:pPr>
      <w:r>
        <w:rPr>
          <w:rFonts w:eastAsia="Times New Roman" w:cs="Times New Roman"/>
          <w:sz w:val="24"/>
          <w:szCs w:val="24"/>
        </w:rPr>
        <w:t>a) Número musical autoral solo, dueto, trio ou banda;</w:t>
      </w:r>
    </w:p>
    <w:p w14:paraId="6D89C863" w14:textId="77777777" w:rsidR="008F3099" w:rsidRDefault="00F5112B">
      <w:pPr>
        <w:pStyle w:val="Recuodecorpodetexto"/>
        <w:tabs>
          <w:tab w:val="left" w:pos="720"/>
        </w:tabs>
        <w:ind w:left="737"/>
        <w:jc w:val="both"/>
      </w:pPr>
      <w:r>
        <w:rPr>
          <w:rFonts w:eastAsia="Times New Roman" w:cs="Times New Roman"/>
          <w:sz w:val="24"/>
          <w:szCs w:val="24"/>
        </w:rPr>
        <w:t>b) Performance de dança, teatro ou poesia;</w:t>
      </w:r>
    </w:p>
    <w:p w14:paraId="59D96810" w14:textId="77777777" w:rsidR="008F3099" w:rsidRDefault="00F5112B">
      <w:pPr>
        <w:pStyle w:val="Recuodecorpodetexto"/>
        <w:tabs>
          <w:tab w:val="left" w:pos="720"/>
        </w:tabs>
        <w:ind w:left="737"/>
        <w:jc w:val="both"/>
      </w:pPr>
      <w:r>
        <w:rPr>
          <w:rFonts w:eastAsia="Times New Roman" w:cs="Times New Roman"/>
          <w:sz w:val="24"/>
          <w:szCs w:val="24"/>
        </w:rPr>
        <w:t>c) Mediação de leitura;</w:t>
      </w:r>
    </w:p>
    <w:p w14:paraId="047A0F73" w14:textId="77777777" w:rsidR="008F3099" w:rsidRDefault="00F5112B">
      <w:pPr>
        <w:pStyle w:val="Recuodecorpodetexto"/>
        <w:tabs>
          <w:tab w:val="left" w:pos="720"/>
        </w:tabs>
        <w:ind w:left="737"/>
        <w:jc w:val="both"/>
      </w:pPr>
      <w:r>
        <w:rPr>
          <w:rFonts w:eastAsia="Times New Roman" w:cs="Times New Roman"/>
          <w:sz w:val="24"/>
          <w:szCs w:val="24"/>
        </w:rPr>
        <w:t>d) Contação de histórias;</w:t>
      </w:r>
    </w:p>
    <w:p w14:paraId="59AF55E4" w14:textId="77777777" w:rsidR="008F3099" w:rsidRDefault="00F5112B">
      <w:pPr>
        <w:pStyle w:val="Recuodecorpodetexto"/>
        <w:tabs>
          <w:tab w:val="left" w:pos="720"/>
        </w:tabs>
        <w:ind w:left="737"/>
        <w:jc w:val="both"/>
      </w:pPr>
      <w:r>
        <w:rPr>
          <w:rFonts w:eastAsia="Times New Roman" w:cs="Times New Roman"/>
          <w:sz w:val="24"/>
          <w:szCs w:val="24"/>
        </w:rPr>
        <w:t>e)  Exposição de trabalhos Visuais: Desenho, Fotografia, Pintura, Gravura, Escultura e Instalação;</w:t>
      </w:r>
    </w:p>
    <w:p w14:paraId="367EDEA0" w14:textId="77777777" w:rsidR="008F3099" w:rsidRDefault="00F5112B">
      <w:pPr>
        <w:pStyle w:val="normal2"/>
        <w:tabs>
          <w:tab w:val="left" w:pos="720"/>
        </w:tabs>
        <w:spacing w:after="0" w:line="360" w:lineRule="auto"/>
        <w:ind w:left="737" w:hanging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ab/>
      </w:r>
    </w:p>
    <w:p w14:paraId="3C2F6EF3" w14:textId="77777777" w:rsidR="008F3099" w:rsidRDefault="00F5112B">
      <w:pPr>
        <w:pStyle w:val="normal2"/>
        <w:tabs>
          <w:tab w:val="left" w:pos="720"/>
        </w:tabs>
        <w:spacing w:after="0" w:line="360" w:lineRule="auto"/>
        <w:ind w:left="737" w:hanging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ab/>
        <w:t xml:space="preserve">7.1.4. Oficinas e minicursos: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ações formativas </w:t>
      </w:r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área </w:t>
      </w:r>
      <w:r>
        <w:rPr>
          <w:rFonts w:ascii="Times New Roman" w:eastAsia="Times New Roman" w:hAnsi="Times New Roman" w:cs="Times New Roman"/>
          <w:sz w:val="24"/>
          <w:szCs w:val="24"/>
        </w:rPr>
        <w:t>da arte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e cultura, com duração de até 04 hora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Os/As propositores(as) poderão inscrever nas seguintes modalidades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pelo link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2C03D6B" w14:textId="77777777" w:rsidR="008F3099" w:rsidRDefault="008F3099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0DCE2" w14:textId="77777777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DAS INSCRIÇÕES</w:t>
      </w:r>
    </w:p>
    <w:p w14:paraId="5026879F" w14:textId="77777777" w:rsidR="008F3099" w:rsidRDefault="00F5112B">
      <w:pPr>
        <w:pStyle w:val="normal2"/>
        <w:tabs>
          <w:tab w:val="left" w:pos="720"/>
        </w:tabs>
        <w:spacing w:before="240" w:after="0" w:line="360" w:lineRule="auto"/>
        <w:ind w:left="73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8.1. Da plataforma de Inscrições e Submissões</w:t>
      </w:r>
    </w:p>
    <w:p w14:paraId="712DAE1C" w14:textId="7002E219" w:rsidR="008F3099" w:rsidRDefault="00F5112B">
      <w:pPr>
        <w:pStyle w:val="normal2"/>
        <w:tabs>
          <w:tab w:val="left" w:pos="720"/>
        </w:tabs>
        <w:spacing w:before="240" w:after="0" w:line="360" w:lineRule="auto"/>
        <w:ind w:left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Todas as informações do evento e as relações de submissão de trabalhos, inscrições e publicação de resultados serão feitos pela plataforma “Movimento Plantaformas” (Acesso em: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https://plantaformas.org/conferences/caespa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Essa plataforma surge do evento “Confluências Amazônicas” que foi organizado, a princípio, pelas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pessoas confluentes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residentes nos nove estados da Amazônia Brasileira (Acre, Amapá, Amazonas, Maranhão, Mato Grosso, Pará, Rondônia, Roraima, Tocantins) e integrantes da Casa Preta Amazônia, quilombo urbano e ponto de cultura fundamentado na Ilha de Caratateua, no estado do Pará. Como um evento organizado na Amazônia e abordando temáticas importantes para nossa cosmovisão, a Comissão Organizadora do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 Congresso De Arte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Educação, Memória Social e Mediação Cultural do Sesc Pará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entendeu ser pertinente essa convergência.</w:t>
      </w:r>
    </w:p>
    <w:p w14:paraId="007D4FBA" w14:textId="77777777" w:rsidR="008F3099" w:rsidRDefault="00F5112B">
      <w:pPr>
        <w:pStyle w:val="normal2"/>
        <w:tabs>
          <w:tab w:val="left" w:pos="720"/>
        </w:tabs>
        <w:spacing w:before="240" w:after="0" w:line="360" w:lineRule="auto"/>
        <w:ind w:left="73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8.2. Das Inscrições</w:t>
      </w:r>
    </w:p>
    <w:p w14:paraId="6268473E" w14:textId="77777777" w:rsidR="008F3099" w:rsidRDefault="00F5112B">
      <w:pPr>
        <w:pStyle w:val="normal2"/>
        <w:tabs>
          <w:tab w:val="left" w:pos="720"/>
        </w:tabs>
        <w:spacing w:before="240" w:after="0" w:line="360" w:lineRule="auto"/>
        <w:ind w:left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Há dois processos distintos para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Inscrição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para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Submissão de Trabalhos.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Ao clicar no botão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Inscrever-se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pessoa é direcionada para sua inscrição no evento, que será de dois tipos: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Sem Submissão de Trabalho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Ouvinte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Com Submissão de Trabalho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Ao inscrever-se o participante atesta sua disposição de participar das atividades do evento. Para informações sobre a Submissão de Trabalhos, veja o item seguinte. </w:t>
      </w:r>
    </w:p>
    <w:p w14:paraId="558209F6" w14:textId="77777777" w:rsidR="008F3099" w:rsidRDefault="00F5112B">
      <w:pPr>
        <w:pStyle w:val="normal2"/>
        <w:tabs>
          <w:tab w:val="left" w:pos="720"/>
        </w:tabs>
        <w:spacing w:before="240" w:after="0" w:line="360" w:lineRule="auto"/>
        <w:ind w:left="73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8.3. Das Submissões de Trabalhos</w:t>
      </w:r>
    </w:p>
    <w:p w14:paraId="78C51202" w14:textId="77777777" w:rsidR="008F3099" w:rsidRDefault="00F5112B">
      <w:pPr>
        <w:pStyle w:val="normal2"/>
        <w:tabs>
          <w:tab w:val="left" w:pos="720"/>
        </w:tabs>
        <w:spacing w:before="240" w:after="0" w:line="360" w:lineRule="auto"/>
        <w:ind w:left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Após se inscrever no evento com participação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Com Submissão de Trabalho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 participante deve seguir com o botão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Submissão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hyperlink r:id="rId12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white"/>
          </w:rPr>
          <w:t>este link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que irá direcionar ao ambiente para submissão do trabalho. Nesta página estará um questionário que deverá ser preenchido seguindo as instruções e encaminhado o arquivo em PDF segundo as instruções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item 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acima. </w:t>
      </w:r>
    </w:p>
    <w:p w14:paraId="3B50C94B" w14:textId="77777777" w:rsidR="008F3099" w:rsidRDefault="008F3099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4711BF" w14:textId="77777777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SELEÇÃO DE PROPOSTAS</w:t>
      </w:r>
    </w:p>
    <w:p w14:paraId="32809B83" w14:textId="1E0EF269" w:rsidR="008F3099" w:rsidRDefault="00F5112B">
      <w:pPr>
        <w:pStyle w:val="Primeirorecuodecorpodetexto"/>
        <w:tabs>
          <w:tab w:val="left" w:pos="720"/>
        </w:tabs>
        <w:ind w:firstLine="0"/>
        <w:jc w:val="both"/>
      </w:pPr>
      <w:r>
        <w:rPr>
          <w:rFonts w:eastAsia="Times New Roman" w:cs="Times New Roman"/>
          <w:sz w:val="24"/>
          <w:szCs w:val="24"/>
        </w:rPr>
        <w:tab/>
        <w:t xml:space="preserve">As propostas submetidas ao I </w:t>
      </w:r>
      <w:r>
        <w:rPr>
          <w:rFonts w:eastAsia="Times New Roman" w:cs="Times New Roman"/>
          <w:b/>
          <w:sz w:val="24"/>
          <w:szCs w:val="24"/>
        </w:rPr>
        <w:t>Congresso de Arte Educação, Memória Social e Mediação Cultural do Sesc Pará –</w:t>
      </w:r>
      <w:r>
        <w:rPr>
          <w:rFonts w:eastAsia="Times New Roman" w:cs="Times New Roman"/>
          <w:sz w:val="24"/>
          <w:szCs w:val="24"/>
        </w:rPr>
        <w:t xml:space="preserve">  serão analisadas por um Comitê Científico, a ser instituído pela Comissão Organizadora do evento, exclusivamente para este fim, composta por pesquisadores(as) e pessoas de notório saber na área da arte educação e cultura. A lista de trabalhos aprovados será divulgada no site do evento, conforme cronograma.</w:t>
      </w:r>
    </w:p>
    <w:p w14:paraId="0ADAC33D" w14:textId="77777777" w:rsidR="008F3099" w:rsidRDefault="008F3099">
      <w:pPr>
        <w:pStyle w:val="normal2"/>
        <w:tabs>
          <w:tab w:val="left" w:pos="7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0BC0D" w14:textId="77777777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CRONOGRAMA</w:t>
      </w:r>
    </w:p>
    <w:tbl>
      <w:tblPr>
        <w:tblW w:w="849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6092"/>
        <w:gridCol w:w="2402"/>
      </w:tblGrid>
      <w:tr w:rsidR="008F3099" w14:paraId="5CD51114" w14:textId="77777777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FDBD" w14:textId="77777777" w:rsidR="008F3099" w:rsidRDefault="00F5112B">
            <w:pPr>
              <w:pStyle w:val="normal2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Submissão de trabalhos para comunicação oral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0C49" w14:textId="203A2C2B" w:rsidR="008F3099" w:rsidRDefault="00F5112B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22/07 a </w:t>
            </w:r>
            <w:r w:rsidR="00007D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/08</w:t>
            </w:r>
          </w:p>
        </w:tc>
      </w:tr>
      <w:tr w:rsidR="008F3099" w14:paraId="6BDB96E1" w14:textId="77777777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0DD2" w14:textId="77777777" w:rsidR="008F3099" w:rsidRDefault="00F5112B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Publicação dos resultados trabalhos para comunicação oral</w:t>
            </w:r>
          </w:p>
          <w:p w14:paraId="2B081E29" w14:textId="77777777" w:rsidR="008F3099" w:rsidRDefault="008F3099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E1E2" w14:textId="42595AED" w:rsidR="008F3099" w:rsidRDefault="00007DDD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06/09</w:t>
            </w:r>
          </w:p>
        </w:tc>
      </w:tr>
      <w:tr w:rsidR="008F3099" w14:paraId="69829807" w14:textId="77777777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38A3" w14:textId="77777777" w:rsidR="008F3099" w:rsidRDefault="00F5112B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Submissão de trabalhos para programação artística e formativa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ABA5" w14:textId="26C0FCEE" w:rsidR="008F3099" w:rsidRDefault="00007DDD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23/08</w:t>
            </w:r>
          </w:p>
        </w:tc>
      </w:tr>
      <w:tr w:rsidR="008F3099" w14:paraId="22D3211F" w14:textId="77777777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427F" w14:textId="77777777" w:rsidR="008F3099" w:rsidRDefault="00F5112B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Publicação dos resultados de trabalhos para programação artística e formativa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E8F1" w14:textId="7D50FBD0" w:rsidR="008F3099" w:rsidRDefault="00007DDD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06/09</w:t>
            </w:r>
          </w:p>
        </w:tc>
      </w:tr>
    </w:tbl>
    <w:p w14:paraId="18AA6540" w14:textId="77777777" w:rsidR="008F3099" w:rsidRDefault="008F3099">
      <w:pPr>
        <w:pStyle w:val="normal2"/>
        <w:tabs>
          <w:tab w:val="left" w:pos="7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FB0A8F" w14:textId="77777777" w:rsidR="008F3099" w:rsidRDefault="00F5112B">
      <w:pPr>
        <w:pStyle w:val="normal2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DISPOSIÇÕES GERAIS</w:t>
      </w:r>
    </w:p>
    <w:p w14:paraId="48D106A3" w14:textId="4A6FF588" w:rsidR="008F3099" w:rsidRDefault="00F5112B">
      <w:pPr>
        <w:pStyle w:val="Primeirorecuodecorpodetexto"/>
        <w:tabs>
          <w:tab w:val="left" w:pos="720"/>
        </w:tabs>
        <w:ind w:firstLine="0"/>
        <w:jc w:val="both"/>
      </w:pPr>
      <w:r>
        <w:rPr>
          <w:rFonts w:eastAsia="Times New Roman" w:cs="Times New Roman"/>
          <w:sz w:val="24"/>
          <w:szCs w:val="24"/>
        </w:rPr>
        <w:tab/>
        <w:t>Ao final do evento serão expedidos certificados digitais aos apresentadores(as) de trabalhos</w:t>
      </w:r>
      <w:r w:rsidR="00007DDD">
        <w:rPr>
          <w:rFonts w:eastAsia="Times New Roman" w:cs="Times New Roman"/>
          <w:sz w:val="24"/>
          <w:szCs w:val="24"/>
        </w:rPr>
        <w:t>, palestrantes e ouvintes do I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Congresso de Arte Educação, Memória Social e Mediação Cultural do Sesc Pará</w:t>
      </w:r>
      <w:r>
        <w:rPr>
          <w:rFonts w:eastAsia="Times New Roman" w:cs="Times New Roman"/>
          <w:sz w:val="24"/>
          <w:szCs w:val="24"/>
        </w:rPr>
        <w:t>, contendo nome do(a) autor(a) e título do trabalho apresentado, entre outras informações</w:t>
      </w:r>
      <w:r w:rsidR="00007DDD">
        <w:rPr>
          <w:rFonts w:eastAsia="Times New Roman" w:cs="Times New Roman"/>
          <w:sz w:val="24"/>
          <w:szCs w:val="24"/>
        </w:rPr>
        <w:t>.</w:t>
      </w:r>
    </w:p>
    <w:p w14:paraId="15F86A44" w14:textId="049C6D62" w:rsidR="008F3099" w:rsidRDefault="00F5112B">
      <w:pPr>
        <w:pStyle w:val="Primeirorecuodecorpodetexto"/>
        <w:tabs>
          <w:tab w:val="left" w:pos="720"/>
        </w:tabs>
        <w:ind w:firstLine="0"/>
        <w:jc w:val="both"/>
      </w:pPr>
      <w:r>
        <w:rPr>
          <w:rFonts w:eastAsia="Times New Roman" w:cs="Times New Roman"/>
          <w:sz w:val="24"/>
          <w:szCs w:val="24"/>
        </w:rPr>
        <w:tab/>
        <w:t xml:space="preserve">Os casos omissos nesta chamada pública serão decididos pela Comissão Organizadora do Congresso, ou por instâncias superiores do Sesc Pará. Em caso de dúvida ou informações, enviar e-mail para </w:t>
      </w:r>
      <w:hyperlink r:id="rId13">
        <w:r>
          <w:rPr>
            <w:rStyle w:val="Hyperlink"/>
            <w:rFonts w:eastAsia="Times New Roman" w:cs="Times New Roman"/>
            <w:sz w:val="24"/>
            <w:szCs w:val="24"/>
          </w:rPr>
          <w:t>cultura.sescmaraba@gmail.com</w:t>
        </w:r>
      </w:hyperlink>
      <w:r w:rsidR="00D6235F">
        <w:rPr>
          <w:rFonts w:eastAsia="Times New Roman" w:cs="Times New Roman"/>
          <w:sz w:val="24"/>
          <w:szCs w:val="24"/>
        </w:rPr>
        <w:t xml:space="preserve"> ou Telefone com WhatsApp 91-985842372.</w:t>
      </w:r>
      <w:r w:rsidR="00007DDD">
        <w:rPr>
          <w:rFonts w:eastAsia="Times New Roman" w:cs="Times New Roman"/>
          <w:sz w:val="24"/>
          <w:szCs w:val="24"/>
        </w:rPr>
        <w:t xml:space="preserve"> </w:t>
      </w:r>
      <w:r w:rsidR="00D6235F">
        <w:rPr>
          <w:rFonts w:eastAsia="Times New Roman" w:cs="Times New Roman"/>
          <w:sz w:val="24"/>
          <w:szCs w:val="24"/>
        </w:rPr>
        <w:t>Mais i</w:t>
      </w:r>
      <w:r w:rsidR="00007DDD">
        <w:rPr>
          <w:rFonts w:eastAsia="Times New Roman" w:cs="Times New Roman"/>
          <w:sz w:val="24"/>
          <w:szCs w:val="24"/>
        </w:rPr>
        <w:t xml:space="preserve">nformações do evento na página </w:t>
      </w:r>
      <w:hyperlink r:id="rId14" w:history="1">
        <w:r w:rsidR="00007DDD" w:rsidRPr="00007DDD">
          <w:rPr>
            <w:rStyle w:val="Hyperlink"/>
            <w:rFonts w:eastAsia="Times New Roman" w:cs="Times New Roman"/>
            <w:sz w:val="24"/>
            <w:szCs w:val="24"/>
          </w:rPr>
          <w:t>I Congresso de Arte Educação, Memória Social e Mediação Cultural do Sesc Pará - Plantaformas</w:t>
        </w:r>
      </w:hyperlink>
    </w:p>
    <w:p w14:paraId="458E3BDD" w14:textId="001D006D" w:rsidR="008F3099" w:rsidRDefault="00F5112B" w:rsidP="00D6235F">
      <w:pPr>
        <w:pStyle w:val="Primeirorecuodecorpodetexto"/>
        <w:tabs>
          <w:tab w:val="left" w:pos="72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Marabá, 16 de julho de 2024.</w:t>
      </w:r>
    </w:p>
    <w:p w14:paraId="7C9B6253" w14:textId="38227406" w:rsidR="008F3099" w:rsidRPr="00541C6A" w:rsidRDefault="00541C6A" w:rsidP="00541C6A">
      <w:pPr>
        <w:pStyle w:val="Primeirorecuodecorpodetexto"/>
        <w:tabs>
          <w:tab w:val="left" w:pos="720"/>
        </w:tabs>
        <w:ind w:firstLine="0"/>
        <w:jc w:val="right"/>
      </w:pPr>
      <w:r>
        <w:rPr>
          <w:noProof/>
          <w:sz w:val="20"/>
        </w:rPr>
        <w:drawing>
          <wp:inline distT="0" distB="0" distL="0" distR="0" wp14:anchorId="4E0584D0" wp14:editId="4FF9AB03">
            <wp:extent cx="1533525" cy="794546"/>
            <wp:effectExtent l="0" t="0" r="0" b="5715"/>
            <wp:docPr id="596492156" name="image1.png" descr="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92156" name="image1.png" descr="Carta&#10;&#10;Descrição gerada automaticamente"/>
                    <pic:cNvPicPr/>
                  </pic:nvPicPr>
                  <pic:blipFill rotWithShape="1">
                    <a:blip r:embed="rId15" cstate="print"/>
                    <a:srcRect l="55166" t="23621" r="19080" b="65941"/>
                    <a:stretch/>
                  </pic:blipFill>
                  <pic:spPr bwMode="auto">
                    <a:xfrm>
                      <a:off x="0" y="0"/>
                      <a:ext cx="1542652" cy="79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4E610" w14:textId="77777777" w:rsidR="00E3057F" w:rsidRPr="00E3057F" w:rsidRDefault="00E3057F" w:rsidP="00E3057F">
      <w:pPr>
        <w:pStyle w:val="Normal1"/>
        <w:spacing w:line="360" w:lineRule="auto"/>
        <w:ind w:left="2721"/>
        <w:jc w:val="right"/>
        <w:rPr>
          <w:rFonts w:cs="Times New Roman"/>
          <w:i/>
          <w:sz w:val="20"/>
          <w:szCs w:val="20"/>
        </w:rPr>
      </w:pPr>
      <w:r w:rsidRPr="00E3057F">
        <w:rPr>
          <w:rFonts w:cs="Times New Roman"/>
          <w:i/>
          <w:sz w:val="20"/>
          <w:szCs w:val="20"/>
        </w:rPr>
        <w:t>Neila Jucilene Maia Ribeiro</w:t>
      </w:r>
    </w:p>
    <w:p w14:paraId="06BAA2CC" w14:textId="474AA723" w:rsidR="00E3057F" w:rsidRDefault="00E3057F" w:rsidP="00E3057F">
      <w:pPr>
        <w:pStyle w:val="Normal1"/>
        <w:spacing w:line="360" w:lineRule="auto"/>
        <w:ind w:left="2721"/>
        <w:jc w:val="right"/>
        <w:rPr>
          <w:rFonts w:cs="Times New Roman"/>
          <w:i/>
          <w:sz w:val="20"/>
          <w:szCs w:val="20"/>
        </w:rPr>
      </w:pPr>
      <w:r w:rsidRPr="00E3057F">
        <w:rPr>
          <w:rFonts w:cs="Times New Roman"/>
          <w:i/>
          <w:sz w:val="20"/>
          <w:szCs w:val="20"/>
        </w:rPr>
        <w:t>Gerente–Sesc– Marabá</w:t>
      </w:r>
    </w:p>
    <w:p w14:paraId="46AC08B0" w14:textId="49BC88B9" w:rsidR="00E3057F" w:rsidRDefault="00F5112B" w:rsidP="00E3057F">
      <w:pPr>
        <w:pStyle w:val="Normal1"/>
        <w:spacing w:line="360" w:lineRule="auto"/>
        <w:ind w:left="2721"/>
        <w:jc w:val="right"/>
        <w:rPr>
          <w:rFonts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60D5FE7E" wp14:editId="3D7932F3">
            <wp:extent cx="2133600" cy="603253"/>
            <wp:effectExtent l="0" t="0" r="0" b="6350"/>
            <wp:docPr id="509248061" name="Imagem 1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48061" name="Imagem 1" descr="Imagem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99" cy="6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3F960" w14:textId="32C98C44" w:rsidR="00E3057F" w:rsidRDefault="00E3057F" w:rsidP="00F5112B">
      <w:pPr>
        <w:pStyle w:val="Normal1"/>
        <w:spacing w:line="360" w:lineRule="auto"/>
        <w:ind w:left="2721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Josimar Olavo Dantas</w:t>
      </w:r>
    </w:p>
    <w:p w14:paraId="3E1FCE87" w14:textId="34D83BAC" w:rsidR="00E3057F" w:rsidRDefault="001D760B" w:rsidP="00E3057F">
      <w:pPr>
        <w:pStyle w:val="Normal1"/>
        <w:spacing w:line="360" w:lineRule="auto"/>
        <w:ind w:left="2721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Coordenador Geral</w:t>
      </w:r>
      <w:r w:rsidR="00E3057F">
        <w:rPr>
          <w:rFonts w:cs="Times New Roman"/>
          <w:i/>
          <w:sz w:val="20"/>
          <w:szCs w:val="20"/>
        </w:rPr>
        <w:t xml:space="preserve"> do Evento</w:t>
      </w:r>
    </w:p>
    <w:sectPr w:rsidR="00E3057F">
      <w:headerReference w:type="default" r:id="rId17"/>
      <w:pgSz w:w="11906" w:h="16838"/>
      <w:pgMar w:top="2664" w:right="1134" w:bottom="2268" w:left="2464" w:header="2098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0F6C" w14:textId="77777777" w:rsidR="00F5112B" w:rsidRDefault="00F5112B">
      <w:pPr>
        <w:spacing w:line="240" w:lineRule="auto"/>
      </w:pPr>
      <w:r>
        <w:separator/>
      </w:r>
    </w:p>
  </w:endnote>
  <w:endnote w:type="continuationSeparator" w:id="0">
    <w:p w14:paraId="4C3FEFC7" w14:textId="77777777" w:rsidR="00F5112B" w:rsidRDefault="00F51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0AC25" w14:textId="77777777" w:rsidR="00F5112B" w:rsidRDefault="00F5112B">
      <w:pPr>
        <w:spacing w:line="240" w:lineRule="auto"/>
      </w:pPr>
      <w:r>
        <w:separator/>
      </w:r>
    </w:p>
  </w:footnote>
  <w:footnote w:type="continuationSeparator" w:id="0">
    <w:p w14:paraId="0A0B3BDD" w14:textId="77777777" w:rsidR="00F5112B" w:rsidRDefault="00F51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98FB" w14:textId="77777777" w:rsidR="008F3099" w:rsidRDefault="00F5112B">
    <w:pPr>
      <w:pStyle w:val="Cabealho"/>
    </w:pPr>
    <w:r>
      <w:rPr>
        <w:noProof/>
      </w:rPr>
      <w:drawing>
        <wp:anchor distT="0" distB="0" distL="0" distR="0" simplePos="0" relativeHeight="3" behindDoc="1" locked="0" layoutInCell="0" allowOverlap="1" wp14:anchorId="3EC32DBA" wp14:editId="60BE01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0" b="0"/>
          <wp:wrapNone/>
          <wp:docPr id="1" name="Papel Timbrado Oficial do Evento" title="Se você está vendo essa mensagem seu programa não está visualizando o documento corretamente. Por favor verifique se o modo de edição está liberad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Oficial do Evento" title="Se você está vendo essa mensagem seu programa não está visualizando o documento corretamente. Por favor verifique se o modo de edição está liberad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ailMerge>
    <w:mainDocumentType w:val="formLetters"/>
    <w:dataType w:val="textFile"/>
    <w:query w:val="SELECT * FROM file:///home/lucas/Documents/Endere%C3%A7os.odb.dbo.10 de julho de 2023$"/>
  </w:mailMerge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99"/>
    <w:rsid w:val="00007DDD"/>
    <w:rsid w:val="001D760B"/>
    <w:rsid w:val="004A4347"/>
    <w:rsid w:val="00541C6A"/>
    <w:rsid w:val="008F3099"/>
    <w:rsid w:val="00BC508C"/>
    <w:rsid w:val="00CC392E"/>
    <w:rsid w:val="00D6235F"/>
    <w:rsid w:val="00E3057F"/>
    <w:rsid w:val="00F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1C7B"/>
  <w15:docId w15:val="{66D7051B-1FE4-4427-9B27-7A671670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Times New Roman" w:hAnsi="Times New Roman"/>
      <w:color w:val="000000"/>
      <w:sz w:val="22"/>
      <w:szCs w:val="22"/>
      <w:lang w:eastAsia="en-US"/>
    </w:r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link w:val="Textodebalo"/>
    <w:qFormat/>
    <w:rPr>
      <w:rFonts w:ascii="Lucida Grande" w:hAnsi="Lucida Grande"/>
      <w:sz w:val="18"/>
      <w:szCs w:val="18"/>
    </w:rPr>
  </w:style>
  <w:style w:type="character" w:customStyle="1" w:styleId="TextodenotaderodapChar">
    <w:name w:val="Texto de nota de rodapé Char"/>
    <w:link w:val="Textodenotaderodap"/>
    <w:qFormat/>
    <w:rPr>
      <w:sz w:val="24"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notadefimChar">
    <w:name w:val="Texto de nota de fim Char"/>
    <w:link w:val="Textodenotadefim"/>
    <w:qFormat/>
    <w:rPr>
      <w:sz w:val="24"/>
      <w:szCs w:val="24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Nmerodelinha">
    <w:name w:val="line number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Normal1">
    <w:name w:val="Normal1"/>
    <w:qFormat/>
    <w:pPr>
      <w:spacing w:line="276" w:lineRule="auto"/>
    </w:pPr>
    <w:rPr>
      <w:rFonts w:ascii="Times New Roman" w:hAnsi="Times New Roman"/>
      <w:color w:val="000000"/>
      <w:sz w:val="22"/>
      <w:szCs w:val="22"/>
      <w:lang w:eastAsia="en-US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  <w:spacing w:line="240" w:lineRule="auto"/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  <w:spacing w:line="240" w:lineRule="auto"/>
    </w:pPr>
  </w:style>
  <w:style w:type="paragraph" w:styleId="Textodebalo">
    <w:name w:val="Balloon Text"/>
    <w:basedOn w:val="Normal"/>
    <w:link w:val="TextodebaloChar"/>
    <w:qFormat/>
    <w:pPr>
      <w:spacing w:line="240" w:lineRule="auto"/>
    </w:pPr>
    <w:rPr>
      <w:rFonts w:ascii="Lucida Grande" w:hAnsi="Lucida Grande"/>
      <w:sz w:val="18"/>
      <w:szCs w:val="18"/>
    </w:rPr>
  </w:style>
  <w:style w:type="paragraph" w:styleId="Textodenotaderodap">
    <w:name w:val="footnote text"/>
    <w:basedOn w:val="Normal"/>
    <w:link w:val="TextodenotaderodapChar"/>
    <w:pPr>
      <w:spacing w:line="240" w:lineRule="auto"/>
      <w:jc w:val="both"/>
    </w:pPr>
    <w:rPr>
      <w:sz w:val="20"/>
      <w:szCs w:val="24"/>
    </w:rPr>
  </w:style>
  <w:style w:type="paragraph" w:styleId="Textodenotadefim">
    <w:name w:val="endnote text"/>
    <w:basedOn w:val="Normal"/>
    <w:link w:val="TextodenotadefimChar"/>
    <w:pPr>
      <w:spacing w:line="240" w:lineRule="auto"/>
    </w:pPr>
    <w:rPr>
      <w:sz w:val="24"/>
      <w:szCs w:val="24"/>
    </w:rPr>
  </w:style>
  <w:style w:type="paragraph" w:customStyle="1" w:styleId="Anotao">
    <w:name w:val="Anotação"/>
    <w:basedOn w:val="Normal"/>
    <w:qFormat/>
    <w:rPr>
      <w:sz w:val="20"/>
      <w:szCs w:val="20"/>
    </w:rPr>
  </w:style>
  <w:style w:type="paragraph" w:customStyle="1" w:styleId="normal2">
    <w:name w:val="normal2"/>
    <w:qFormat/>
    <w:pPr>
      <w:spacing w:after="160" w:line="259" w:lineRule="auto"/>
    </w:pPr>
  </w:style>
  <w:style w:type="paragraph" w:styleId="Recuodecorpodetexto">
    <w:name w:val="Body Text Indent"/>
    <w:basedOn w:val="Corpodetexto"/>
    <w:pPr>
      <w:ind w:left="283"/>
    </w:pPr>
  </w:style>
  <w:style w:type="paragraph" w:styleId="Primeirorecuodecorpodetexto">
    <w:name w:val="Body Text First Indent"/>
    <w:basedOn w:val="Corpodetexto"/>
    <w:pPr>
      <w:ind w:firstLine="283"/>
    </w:pPr>
  </w:style>
  <w:style w:type="character" w:styleId="MenoPendente">
    <w:name w:val="Unresolved Mention"/>
    <w:basedOn w:val="Fontepargpadro"/>
    <w:uiPriority w:val="99"/>
    <w:semiHidden/>
    <w:unhideWhenUsed/>
    <w:rsid w:val="00007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taformas.org/conferences/caespa/f/129/" TargetMode="External"/><Relationship Id="rId13" Type="http://schemas.openxmlformats.org/officeDocument/2006/relationships/hyperlink" Target="mailto:cultura.sescmaraba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ntaformas.org/conferences/caespa/f/129/" TargetMode="External"/><Relationship Id="rId12" Type="http://schemas.openxmlformats.org/officeDocument/2006/relationships/hyperlink" Target="https://plantaformas.org/conferences/caespa/f/129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plantaformas.org/conferences/caespa/f/129/" TargetMode="External"/><Relationship Id="rId11" Type="http://schemas.openxmlformats.org/officeDocument/2006/relationships/hyperlink" Target="https://plantaformas.org/assemblies/confluencias-amazonicas/member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10" Type="http://schemas.openxmlformats.org/officeDocument/2006/relationships/hyperlink" Target="https://plantaformas.org/conferences/caespa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lantaformas.org/conferences/caespa" TargetMode="External"/><Relationship Id="rId14" Type="http://schemas.openxmlformats.org/officeDocument/2006/relationships/hyperlink" Target="https://plantaformas.org/conferences/cae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2361</Words>
  <Characters>12754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JOSIMAR OLAVO DANTAS</cp:lastModifiedBy>
  <cp:revision>6</cp:revision>
  <dcterms:created xsi:type="dcterms:W3CDTF">2024-08-02T19:30:00Z</dcterms:created>
  <dcterms:modified xsi:type="dcterms:W3CDTF">2024-08-28T00:19:00Z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2024-07-23T08:36:16Z</dcterms:created>
  <dc:creator/>
  <dc:description/>
  <dc:language>pt-BR</dc:language>
  <cp:lastModifiedBy/>
  <dcterms:modified xsi:type="dcterms:W3CDTF">2024-08-02T14:46:27Z</dcterms:modified>
  <cp:revision>6</cp:revision>
  <dc:subject>ARTIGO</dc:subject>
  <dc:title>TEMPLATE PARA O I Congresso de Arte Educação, Memória Social e Mediação Cultural do Sesc Pará</dc:title>
</cp:coreProperties>
</file>